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liberação de campanha</w:t>
      </w:r>
    </w:p>
    <w:p>
      <w:r>
        <w:t>Preencha antes de publicar ou enviar para produção. Este modelo ajuda a identificar a versão, conferir pendências e registrar quem liberou cada peça. Duplique os campos por arquivo ou adaptação; uma aprovação não vale automaticamente para toda a campanha.</w:t>
      </w:r>
    </w:p>
    <w:p>
      <w:r>
        <w:t>Edite os campos entre colchetes. Marque as caixas apenas depois da conferência. Guarde evidências em locais com acesso autorizado.</w:t>
      </w:r>
    </w:p>
    <w:p>
      <w:pPr>
        <w:pStyle w:val="Heading1"/>
      </w:pPr>
      <w:r>
        <w:t>1 Defina a campanha e os responsáveis</w:t>
      </w:r>
    </w:p>
    <w:p>
      <w:r>
        <w:rPr>
          <w:b/>
        </w:rPr>
        <w:t xml:space="preserve">Campanha: </w:t>
      </w:r>
      <w:r>
        <w:t>[preencher]</w:t>
      </w:r>
    </w:p>
    <w:p>
      <w:r>
        <w:rPr>
          <w:b/>
        </w:rPr>
        <w:t xml:space="preserve">Objetivo e público: </w:t>
      </w:r>
      <w:r>
        <w:t>[preencher]</w:t>
      </w:r>
    </w:p>
    <w:p>
      <w:r>
        <w:rPr>
          <w:b/>
        </w:rPr>
        <w:t xml:space="preserve">Canais e data prevista: </w:t>
      </w:r>
      <w:r>
        <w:t>[preencher]</w:t>
      </w:r>
    </w:p>
    <w:p>
      <w:r>
        <w:rPr>
          <w:b/>
        </w:rPr>
        <w:t xml:space="preserve">Coordenação da revisão: </w:t>
      </w:r>
      <w:r>
        <w:t>[preencher]</w:t>
      </w:r>
    </w:p>
    <w:p>
      <w:r>
        <w:rPr>
          <w:b/>
        </w:rPr>
        <w:t xml:space="preserve">Briefing de referência: </w:t>
      </w:r>
      <w:r>
        <w:t>[preencher]</w:t>
      </w:r>
    </w:p>
    <w:p>
      <w:r>
        <w:rPr>
          <w:b/>
        </w:rPr>
        <w:t xml:space="preserve">Prazo da rodada com data hora e fuso: </w:t>
      </w:r>
      <w:r>
        <w:t>[preencher]</w:t>
      </w:r>
    </w:p>
    <w:p>
      <w:r>
        <w:rPr>
          <w:b/>
        </w:rPr>
        <w:t xml:space="preserve">Quem resolve divergências: </w:t>
      </w:r>
      <w:r>
        <w:t>[preencher]</w:t>
      </w:r>
    </w:p>
    <w:p>
      <w:r>
        <w:rPr>
          <w:b/>
        </w:rPr>
        <w:t xml:space="preserve">Substituto: </w:t>
      </w:r>
      <w:r>
        <w:t>[preencher]</w:t>
      </w:r>
    </w:p>
    <w:p>
      <w:pPr>
        <w:pStyle w:val="Heading1"/>
      </w:pPr>
      <w:r>
        <w:t>2 Identifique cada peça</w:t>
      </w:r>
    </w:p>
    <w:p>
      <w:r>
        <w:t>Duplique este bloco para cada arquivo. Quando houver mais de um decisor, indique o escopo de cada pessoa e quem consolida a decisão.</w:t>
      </w:r>
    </w:p>
    <w:p>
      <w:r>
        <w:rPr>
          <w:b/>
        </w:rPr>
        <w:t xml:space="preserve">Peça e canal: </w:t>
      </w:r>
      <w:r>
        <w:t>[preencher]</w:t>
      </w:r>
    </w:p>
    <w:p>
      <w:r>
        <w:rPr>
          <w:b/>
        </w:rPr>
        <w:t xml:space="preserve">Versão exata e localização: </w:t>
      </w:r>
      <w:r>
        <w:t>[preencher]</w:t>
      </w:r>
    </w:p>
    <w:p>
      <w:r>
        <w:rPr>
          <w:b/>
        </w:rPr>
        <w:t xml:space="preserve">Quem prepara: </w:t>
      </w:r>
      <w:r>
        <w:t>[preencher]</w:t>
      </w:r>
    </w:p>
    <w:p>
      <w:r>
        <w:rPr>
          <w:b/>
        </w:rPr>
        <w:t xml:space="preserve">Quem revisa e o que confere: </w:t>
      </w:r>
      <w:r>
        <w:t>[preencher]</w:t>
      </w:r>
    </w:p>
    <w:p>
      <w:r>
        <w:rPr>
          <w:b/>
        </w:rPr>
        <w:t xml:space="preserve">Validação específica e responsável: </w:t>
      </w:r>
      <w:r>
        <w:t>[nome e requisito ou não aplicável com motivo]</w:t>
      </w:r>
    </w:p>
    <w:p>
      <w:r>
        <w:rPr>
          <w:b/>
        </w:rPr>
        <w:t xml:space="preserve">Quem decide e escopo: </w:t>
      </w:r>
      <w:r>
        <w:t>[preencher]</w:t>
      </w:r>
    </w:p>
    <w:p>
      <w:r>
        <w:rPr>
          <w:b/>
        </w:rPr>
        <w:t xml:space="preserve">Prazo com data hora e fuso: </w:t>
      </w:r>
      <w:r>
        <w:t>[preencher]</w:t>
      </w:r>
    </w:p>
    <w:p>
      <w:r>
        <w:t>Só avance quando todas as peças tiverem versão identificável e decisor definido.</w:t>
      </w:r>
    </w:p>
    <w:p>
      <w:r>
        <w:br w:type="page"/>
      </w:r>
    </w:p>
    <w:p>
      <w:pPr>
        <w:pStyle w:val="Heading1"/>
      </w:pPr>
      <w:r>
        <w:t>3 Confira antes de enviar ao cliente</w:t>
      </w:r>
    </w:p>
    <w:p>
      <w:r>
        <w:t>Use C para conferido, P para pendente e NA para não aplicável. Registre o motivo de NA e a evidência de cada conferência. Pendência obrigatória impede o avanço.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6"/>
        <w:gridCol w:w="1191"/>
        <w:gridCol w:w="3742"/>
      </w:tblGrid>
      <w:tr>
        <w:trPr>
          <w:tblHeader/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Conferência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Estado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Responsável e evidência ou pendência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Mensagem, público e objetivo correspondem ao briefing.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Nomes, datas, preços, contatos e textos foram conferidos.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Formatos, recortes e legibilidade foram conferidos no destino previsto.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Autorizações de uso de imagens, marcas e conteúdos foram verificadas.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Informações técnicas ou obrigatórias foram validadas pelo responsável.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As adaptações mantêm informações consistentes.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Pendências obrigatórias da revisão interna foram resolvidas.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[C/P/NA]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[preencher]</w:t>
            </w:r>
          </w:p>
        </w:tc>
      </w:tr>
    </w:tbl>
    <w:p/>
    <w:p>
      <w:r>
        <w:t>Para impressão ou outro processo técnico, registre a validação do fornecedor separadamente da aprovação visual.</w:t>
      </w:r>
    </w:p>
    <w:p>
      <w:pPr>
        <w:pStyle w:val="Heading1"/>
      </w:pPr>
      <w:r>
        <w:t>4 Peça uma decisão clara</w:t>
      </w:r>
    </w:p>
    <w:p>
      <w:r>
        <w:t>☐ O destinatário consegue abrir o material e identificar a versão.</w:t>
      </w:r>
    </w:p>
    <w:p>
      <w:r>
        <w:t>☐ O pedido informa peças, escopo da decisão e prazo.</w:t>
      </w:r>
    </w:p>
    <w:p>
      <w:r>
        <w:t>☐ Quem comenta distingue sugestão de alteração obrigatória.</w:t>
      </w:r>
    </w:p>
    <w:p>
      <w:r>
        <w:t>☐ Divergências têm responsável e prazo para resolução.</w:t>
      </w:r>
    </w:p>
    <w:p>
      <w:pPr>
        <w:pStyle w:val="Heading2"/>
      </w:pPr>
      <w:r>
        <w:t>Texto para adaptar ao pedido de revisão</w:t>
      </w:r>
    </w:p>
    <w:p>
      <w:r>
        <w:t>Seguem [peças e versões] para revisão de [escopo]. Registre os ajustes junto ao trecho correspondente, indicando o que precisa mudar e por quê. Precisamos da decisão de [responsável] até [data, hora e fuso]. A liberação será registrada para cada peça e versão. Se houver pendência, informe o que impede a decisão.</w:t>
      </w:r>
    </w:p>
    <w:p>
      <w:r>
        <w:br w:type="page"/>
      </w:r>
    </w:p>
    <w:p>
      <w:pPr>
        <w:pStyle w:val="Heading1"/>
      </w:pPr>
      <w:r>
        <w:t>5 Confira a versão corrigida</w:t>
      </w:r>
    </w:p>
    <w:p>
      <w:r>
        <w:t>☐ Cada alteração obrigatória foi conferida no arquivo atualizado.</w:t>
      </w:r>
    </w:p>
    <w:p>
      <w:r>
        <w:t>☐ Comentários incompatíveis receberam uma decisão registrada antes do ajuste.</w:t>
      </w:r>
    </w:p>
    <w:p>
      <w:r>
        <w:t>☐ A conferência cobriu áreas afetadas pela mudança, como quebras de texto e adaptações.</w:t>
      </w:r>
    </w:p>
    <w:p>
      <w:r>
        <w:t>☐ O decisor recebeu a versão que efetivamente seguirá para publicação ou produção.</w:t>
      </w:r>
    </w:p>
    <w:p>
      <w:r>
        <w:t>Uma solicitação de alteração não libera o arquivo corrigido. Conclua os ajustes e obtenha a decisão sobre a versão final.</w:t>
      </w:r>
    </w:p>
    <w:p>
      <w:pPr>
        <w:pStyle w:val="Heading1"/>
      </w:pPr>
      <w:r>
        <w:t>6 Registre a liberação de cada peça</w:t>
      </w:r>
    </w:p>
    <w:p>
      <w:r>
        <w:t>Duplique este bloco para cada peça. Registre também decisões de retorno para ajustes; elas não autorizam publicação.</w:t>
      </w:r>
    </w:p>
    <w:p>
      <w:r>
        <w:rPr>
          <w:b/>
        </w:rPr>
        <w:t xml:space="preserve">Peça: </w:t>
      </w:r>
      <w:r>
        <w:t>[preencher]</w:t>
      </w:r>
    </w:p>
    <w:p>
      <w:r>
        <w:rPr>
          <w:b/>
        </w:rPr>
        <w:t xml:space="preserve">Versão exata: </w:t>
      </w:r>
      <w:r>
        <w:t>[preencher]</w:t>
      </w:r>
    </w:p>
    <w:p>
      <w:r>
        <w:rPr>
          <w:b/>
        </w:rPr>
        <w:t xml:space="preserve">Quem decidiu: </w:t>
      </w:r>
      <w:r>
        <w:t>[preencher]</w:t>
      </w:r>
    </w:p>
    <w:p>
      <w:r>
        <w:rPr>
          <w:b/>
        </w:rPr>
        <w:t xml:space="preserve">Data hora e fuso da decisão: </w:t>
      </w:r>
      <w:r>
        <w:t>[preencher]</w:t>
      </w:r>
    </w:p>
    <w:p>
      <w:r>
        <w:rPr>
          <w:b/>
        </w:rPr>
        <w:t xml:space="preserve">Decisão e escopo incluindo canais: </w:t>
      </w:r>
      <w:r>
        <w:t>[preencher]</w:t>
      </w:r>
    </w:p>
    <w:p>
      <w:r>
        <w:rPr>
          <w:b/>
        </w:rPr>
        <w:t xml:space="preserve">Evidência da decisão: </w:t>
      </w:r>
      <w:r>
        <w:t>[preencher]</w:t>
      </w:r>
    </w:p>
    <w:p>
      <w:r>
        <w:rPr>
          <w:b/>
        </w:rPr>
        <w:t xml:space="preserve">Quem publica ou produz: </w:t>
      </w:r>
      <w:r>
        <w:t>[preencher]</w:t>
      </w:r>
    </w:p>
    <w:p>
      <w:r>
        <w:t>☐ Todas as peças que serão usadas têm liberação explícita.</w:t>
      </w:r>
    </w:p>
    <w:p>
      <w:r>
        <w:t>☐ Quem publica ou produz recebeu o mesmo arquivo identificado no registro.</w:t>
      </w:r>
    </w:p>
    <w:p>
      <w:r>
        <w:t>☐ Mudanças posteriores terão nova conferência e decisão conforme o escopo combinado.</w:t>
      </w:r>
    </w:p>
    <w:p>
      <w:r>
        <w:t>Silêncio ou prazo vencido não contam como aprovação. Havendo pendência obrigatória, registre o bloqueio e encaminhe ao responsável.</w:t>
      </w:r>
    </w:p>
    <w:p>
      <w:pPr>
        <w:pStyle w:val="Heading1"/>
      </w:pPr>
      <w:r>
        <w:t>Continue com a próxima entrega</w:t>
      </w:r>
    </w:p>
    <w:p>
      <w:r>
        <w:t>Para reunir arquivos, comentários, versões e decisões no Aproova: https://aproova.co/aprovacao-de-campanhas</w:t>
      </w:r>
    </w:p>
    <w:p>
      <w:r>
        <w:t>Planos atuais: https://aproova.co/precos</w:t>
      </w:r>
    </w:p>
    <w:p>
      <w:r>
        <w:t>Modelo gratuito do Aproova • aproova.co/blog/checklist-aprovacao-criativa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liberação de campanha</dc:title>
  <dc:subject>Modelo editável para registrar revisão e liberação de peças</dc:subject>
  <dc:creator>Aproova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